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5E4" w:rsidRDefault="00CB496B" w:rsidP="00CB496B">
      <w:pPr>
        <w:jc w:val="center"/>
      </w:pPr>
      <w:r>
        <w:rPr>
          <w:noProof/>
        </w:rPr>
        <w:drawing>
          <wp:inline distT="0" distB="0" distL="0" distR="0">
            <wp:extent cx="2200275" cy="2812185"/>
            <wp:effectExtent l="0" t="0" r="0" b="7620"/>
            <wp:docPr id="2" name="Slika 2" descr="Koprivnički Bregi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rivnički Bregi – Wikipedi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81" cy="28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POSEBNI IZVJEŠTAJI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UZ POLUGODIŠNJI IZVJEŠTAJ O IZVRŠENJU PRORAČUNA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>OPĆINE KOPRIVNIČKI BREGI ZA 2024. GODINU</w:t>
      </w: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7D4FD4" w:rsidP="00CB4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</w:t>
      </w:r>
      <w:r w:rsidR="00CB496B" w:rsidRPr="00CB496B">
        <w:rPr>
          <w:rFonts w:ascii="Times New Roman" w:hAnsi="Times New Roman" w:cs="Times New Roman"/>
          <w:sz w:val="24"/>
          <w:szCs w:val="24"/>
        </w:rPr>
        <w:t>:</w:t>
      </w:r>
    </w:p>
    <w:p w:rsidR="00CB496B" w:rsidRP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korištenju proračunske</w:t>
      </w:r>
      <w:r>
        <w:rPr>
          <w:rFonts w:ascii="Times New Roman" w:hAnsi="Times New Roman" w:cs="Times New Roman"/>
        </w:rPr>
        <w:t xml:space="preserve"> </w:t>
      </w:r>
      <w:r w:rsidRPr="00CB496B">
        <w:rPr>
          <w:rFonts w:ascii="Times New Roman" w:hAnsi="Times New Roman" w:cs="Times New Roman"/>
        </w:rPr>
        <w:t>zalihe……………………………………………………………</w:t>
      </w:r>
      <w:r w:rsidR="007D4FD4">
        <w:rPr>
          <w:rFonts w:ascii="Times New Roman" w:hAnsi="Times New Roman" w:cs="Times New Roman"/>
        </w:rPr>
        <w:t>…..3</w:t>
      </w: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zaduživanju na domaćem i stranom tržištu novca i kapitala……………………………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danim jamstvima i plaćanjima po protestiranim jamstvima…………………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Pr="00CB496B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  <w:bookmarkStart w:id="0" w:name="_GoBack"/>
      <w:bookmarkEnd w:id="0"/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  <w:b/>
        </w:rPr>
      </w:pPr>
      <w:r w:rsidRPr="00CB496B">
        <w:rPr>
          <w:rFonts w:ascii="Times New Roman" w:hAnsi="Times New Roman" w:cs="Times New Roman"/>
          <w:b/>
        </w:rPr>
        <w:lastRenderedPageBreak/>
        <w:t>IZVJEŠTAJ O KORIŠTENJU PRORAČUNSKE ZALIHE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Na temelju članka 80. stavka 1. Zakona o proračunu («Narodne Novine», br. 144/21, dalje u tekstu: Zakon ) posebni izvještaj iz članka 76. Zakona u polugodišnjem izvještaju o izvršenju proračuna je Izvještaj o korištenju proračunske zalihe.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sa člankom 66. stavkom 1. Zakona o korištenju sredstava proračunske zalihe odlučuje </w:t>
      </w:r>
      <w:r w:rsidR="00A923B9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 sukladno Zakonu odnosno Odluci o izvršavanju Proračuna </w:t>
      </w:r>
      <w:r w:rsidR="00A923B9">
        <w:rPr>
          <w:rFonts w:ascii="Times New Roman" w:hAnsi="Times New Roman" w:cs="Times New Roman"/>
        </w:rPr>
        <w:t xml:space="preserve">Općine Koprivnički </w:t>
      </w:r>
      <w:proofErr w:type="spellStart"/>
      <w:r w:rsidR="00A923B9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Odredbom članka 65. Zakona definiran je pojam proračunske zalihe. Sredstva proračunske zalihe koriste se za financiranje rashoda nastalih pri otklanjanju posljedica elementarnih nepogoda, epidemija, ekoloških i ostalih nepredvidivih nesreća odnosno izvanrednih događaja tijekom godine. </w:t>
      </w:r>
    </w:p>
    <w:p w:rsid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 iznijetim, a u svezi sa člankom </w:t>
      </w:r>
      <w:r w:rsidR="00A323A0">
        <w:rPr>
          <w:rFonts w:ascii="Times New Roman" w:hAnsi="Times New Roman" w:cs="Times New Roman"/>
        </w:rPr>
        <w:t>18</w:t>
      </w:r>
      <w:r w:rsidRPr="00CB496B">
        <w:rPr>
          <w:rFonts w:ascii="Times New Roman" w:hAnsi="Times New Roman" w:cs="Times New Roman"/>
        </w:rPr>
        <w:t xml:space="preserve">. Odluke o izvršavanju proračuna </w:t>
      </w:r>
      <w:r w:rsidR="00A323A0">
        <w:rPr>
          <w:rFonts w:ascii="Times New Roman" w:hAnsi="Times New Roman" w:cs="Times New Roman"/>
        </w:rPr>
        <w:t xml:space="preserve">Općine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za 2024. godinu, kojom je utvrđeno da o korištenju proračunske zalihe proračuna odlučuje </w:t>
      </w:r>
      <w:r w:rsidR="00A323A0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, utvrđuje se da </w:t>
      </w:r>
      <w:r w:rsidR="00A323A0">
        <w:rPr>
          <w:rFonts w:ascii="Times New Roman" w:hAnsi="Times New Roman" w:cs="Times New Roman"/>
        </w:rPr>
        <w:t xml:space="preserve">Općina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tijekom prve </w:t>
      </w:r>
      <w:r w:rsidR="00A323A0">
        <w:rPr>
          <w:rFonts w:ascii="Times New Roman" w:hAnsi="Times New Roman" w:cs="Times New Roman"/>
        </w:rPr>
        <w:t>polovine</w:t>
      </w:r>
      <w:r w:rsidRPr="00CB496B">
        <w:rPr>
          <w:rFonts w:ascii="Times New Roman" w:hAnsi="Times New Roman" w:cs="Times New Roman"/>
        </w:rPr>
        <w:t xml:space="preserve"> 2024. godine nije </w:t>
      </w:r>
      <w:r w:rsidR="00A323A0">
        <w:rPr>
          <w:rFonts w:ascii="Times New Roman" w:hAnsi="Times New Roman" w:cs="Times New Roman"/>
        </w:rPr>
        <w:t>koristila</w:t>
      </w:r>
      <w:r w:rsidRPr="00CB496B">
        <w:rPr>
          <w:rFonts w:ascii="Times New Roman" w:hAnsi="Times New Roman" w:cs="Times New Roman"/>
        </w:rPr>
        <w:t xml:space="preserve"> sredstva proračunske zalihe.</w:t>
      </w:r>
    </w:p>
    <w:p w:rsidR="00A323A0" w:rsidRDefault="00A323A0" w:rsidP="00A323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ZADUŽIVANJU NA DOMAĆEM I STRANOM TRŽIŠTU NOVCA I KAPITALA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Zaduživanje jedinica lokalne i područne (regionalne) samouprave, kao i izdavanje jamstava i suglasnosti pravnim osobama u većinskom izravnom ili neizravnom vlasništvu jedinice lokalne i područne (regionalne) samouprave i ustanovama čiji je osnivač, regulirano je člankom 120. Zakona.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Općine, gradovi i županije mogu se zaduživati: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investiciju koja se financira iz njezina proračuna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kapitalne pomoći trgovačkim društvima i drugim pravnim osobama u većinskom vlasništvu ili suvlasništvu jedinica lokalne i područne (regionalne) samouprave radi realizacije investicije koja se sufinancira iz fondova Europske unije i za investicije odnosno projekte čija je realizacija utvrđena posebnim propisima i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  <w:b/>
        </w:rPr>
      </w:pPr>
      <w:r w:rsidRPr="00A323A0">
        <w:rPr>
          <w:rFonts w:ascii="Times New Roman" w:hAnsi="Times New Roman" w:cs="Times New Roman"/>
        </w:rPr>
        <w:t>– za financiranje obveza na ime povrata neprihvatljivih troškova koji su bili sufinancirani iz fondova Europske unije.</w:t>
      </w:r>
    </w:p>
    <w:p w:rsidR="00A323A0" w:rsidRPr="00CB496B" w:rsidRDefault="00A323A0" w:rsidP="00CB496B">
      <w:pPr>
        <w:jc w:val="both"/>
        <w:rPr>
          <w:rFonts w:ascii="Times New Roman" w:hAnsi="Times New Roman" w:cs="Times New Roman"/>
          <w:b/>
        </w:rPr>
      </w:pPr>
    </w:p>
    <w:tbl>
      <w:tblPr>
        <w:tblW w:w="9729" w:type="dxa"/>
        <w:jc w:val="center"/>
        <w:tblLook w:val="04A0" w:firstRow="1" w:lastRow="0" w:firstColumn="1" w:lastColumn="0" w:noHBand="0" w:noVBand="1"/>
      </w:tblPr>
      <w:tblGrid>
        <w:gridCol w:w="790"/>
        <w:gridCol w:w="2010"/>
        <w:gridCol w:w="1841"/>
        <w:gridCol w:w="1156"/>
        <w:gridCol w:w="1373"/>
        <w:gridCol w:w="2559"/>
      </w:tblGrid>
      <w:tr w:rsidR="00A323A0" w:rsidRPr="00A323A0" w:rsidTr="00A323A0">
        <w:trPr>
          <w:trHeight w:val="641"/>
          <w:jc w:val="center"/>
        </w:trPr>
        <w:tc>
          <w:tcPr>
            <w:tcW w:w="790" w:type="dxa"/>
            <w:vMerge w:val="restart"/>
            <w:tcBorders>
              <w:top w:val="single" w:sz="8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REDNI BROJ</w:t>
            </w:r>
          </w:p>
        </w:tc>
        <w:tc>
          <w:tcPr>
            <w:tcW w:w="201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KREDIT/ ZAJAM</w:t>
            </w:r>
          </w:p>
        </w:tc>
        <w:tc>
          <w:tcPr>
            <w:tcW w:w="18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3F3F3F"/>
            </w:tcBorders>
            <w:shd w:val="clear" w:color="000000" w:fill="F2F2F2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KREDITOR</w:t>
            </w:r>
          </w:p>
        </w:tc>
        <w:tc>
          <w:tcPr>
            <w:tcW w:w="11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STANJE NA DAN 1.1.202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4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. (EUR)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STANJE NA DAN 3</w:t>
            </w:r>
            <w:r w:rsidR="007D4FD4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0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.</w:t>
            </w:r>
            <w:r w:rsidR="007D4FD4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06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.202</w:t>
            </w:r>
            <w:r w:rsidR="007D4FD4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4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. (EUR)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4" w:space="0" w:color="3F3F3F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IZNOSI OTPLATA RASPOREĐENIH PREMA DOSPIJEĆU U NAREDN</w:t>
            </w:r>
            <w:r w:rsidR="007D4FD4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0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 xml:space="preserve">M </w:t>
            </w:r>
            <w:r w:rsidR="007D4FD4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RAZDOBLJU</w:t>
            </w:r>
            <w:r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 xml:space="preserve"> (EUR) </w:t>
            </w:r>
          </w:p>
        </w:tc>
      </w:tr>
      <w:tr w:rsidR="00A323A0" w:rsidRPr="00A323A0" w:rsidTr="00A323A0">
        <w:trPr>
          <w:trHeight w:val="340"/>
          <w:jc w:val="center"/>
        </w:trPr>
        <w:tc>
          <w:tcPr>
            <w:tcW w:w="790" w:type="dxa"/>
            <w:vMerge/>
            <w:tcBorders>
              <w:top w:val="single" w:sz="8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201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18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11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137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4" w:space="0" w:color="3F3F3F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A323A0" w:rsidRPr="00A323A0" w:rsidRDefault="007D4FD4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 xml:space="preserve">drugo polugodište </w:t>
            </w:r>
            <w:r w:rsidR="00A323A0" w:rsidRPr="00A323A0"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 xml:space="preserve">2024. 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eastAsia="hr-HR"/>
              </w:rPr>
              <w:t>godine</w:t>
            </w:r>
          </w:p>
        </w:tc>
      </w:tr>
      <w:tr w:rsidR="00A323A0" w:rsidRPr="00A323A0" w:rsidTr="00A323A0">
        <w:trPr>
          <w:trHeight w:val="427"/>
          <w:jc w:val="center"/>
        </w:trPr>
        <w:tc>
          <w:tcPr>
            <w:tcW w:w="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color w:val="000000"/>
                <w:lang w:eastAsia="hr-HR"/>
              </w:rPr>
              <w:t>Beskamatni zajam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color w:val="000000"/>
                <w:lang w:eastAsia="hr-HR"/>
              </w:rPr>
              <w:t>Ministarstvo financija- Državni proračun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23A0" w:rsidRPr="00A323A0" w:rsidRDefault="007D4FD4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3.850,36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23A0" w:rsidRPr="00A323A0" w:rsidRDefault="007D4FD4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0,00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323A0" w:rsidRPr="00A323A0" w:rsidRDefault="007D4FD4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0,00</w:t>
            </w:r>
          </w:p>
        </w:tc>
      </w:tr>
      <w:tr w:rsidR="00A323A0" w:rsidRPr="00A323A0" w:rsidTr="00A323A0">
        <w:trPr>
          <w:trHeight w:val="213"/>
          <w:jc w:val="center"/>
        </w:trPr>
        <w:tc>
          <w:tcPr>
            <w:tcW w:w="790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 </w:t>
            </w:r>
          </w:p>
        </w:tc>
        <w:tc>
          <w:tcPr>
            <w:tcW w:w="201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A323A0" w:rsidRPr="00A323A0" w:rsidRDefault="00A323A0" w:rsidP="00A323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UKUPNO:</w:t>
            </w:r>
          </w:p>
        </w:tc>
        <w:tc>
          <w:tcPr>
            <w:tcW w:w="1841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 </w:t>
            </w:r>
          </w:p>
        </w:tc>
        <w:tc>
          <w:tcPr>
            <w:tcW w:w="11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A323A0" w:rsidRPr="00A323A0" w:rsidRDefault="007D4FD4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3.850,36</w:t>
            </w:r>
          </w:p>
        </w:tc>
        <w:tc>
          <w:tcPr>
            <w:tcW w:w="137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0,00</w:t>
            </w:r>
          </w:p>
        </w:tc>
        <w:tc>
          <w:tcPr>
            <w:tcW w:w="2559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A323A0" w:rsidRPr="00A323A0" w:rsidRDefault="00A323A0" w:rsidP="00A323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</w:pPr>
            <w:r w:rsidRPr="00A323A0">
              <w:rPr>
                <w:rFonts w:ascii="Calibri" w:eastAsia="Times New Roman" w:hAnsi="Calibri" w:cs="Calibri"/>
                <w:b/>
                <w:bCs/>
                <w:color w:val="FFFFFF"/>
                <w:lang w:eastAsia="hr-HR"/>
              </w:rPr>
              <w:t>0,00</w:t>
            </w:r>
          </w:p>
        </w:tc>
      </w:tr>
    </w:tbl>
    <w:p w:rsidR="00CB496B" w:rsidRDefault="00CB496B" w:rsidP="00CB496B">
      <w:pPr>
        <w:rPr>
          <w:rFonts w:ascii="Times New Roman" w:hAnsi="Times New Roman" w:cs="Times New Roman"/>
          <w:b/>
        </w:rPr>
      </w:pPr>
    </w:p>
    <w:p w:rsidR="007D4FD4" w:rsidRDefault="007D4FD4" w:rsidP="00CB49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DANIM JAMSTVIMA I PLAĆANJIMA PO PROTESTIRANIM JAMSTVIMA</w:t>
      </w:r>
    </w:p>
    <w:p w:rsidR="007D4FD4" w:rsidRPr="007D4FD4" w:rsidRDefault="007D4FD4" w:rsidP="00CB496B">
      <w:pPr>
        <w:rPr>
          <w:rFonts w:ascii="Times New Roman" w:hAnsi="Times New Roman" w:cs="Times New Roman"/>
        </w:rPr>
      </w:pPr>
      <w:r w:rsidRPr="007D4FD4">
        <w:rPr>
          <w:rFonts w:ascii="Times New Roman" w:hAnsi="Times New Roman" w:cs="Times New Roman"/>
        </w:rPr>
        <w:t>Op</w:t>
      </w:r>
      <w:r>
        <w:rPr>
          <w:rFonts w:ascii="Times New Roman" w:hAnsi="Times New Roman" w:cs="Times New Roman"/>
        </w:rPr>
        <w:t xml:space="preserve">ćina Koprivnički </w:t>
      </w:r>
      <w:proofErr w:type="spellStart"/>
      <w:r>
        <w:rPr>
          <w:rFonts w:ascii="Times New Roman" w:hAnsi="Times New Roman" w:cs="Times New Roman"/>
        </w:rPr>
        <w:t>Bregi</w:t>
      </w:r>
      <w:proofErr w:type="spellEnd"/>
      <w:r>
        <w:rPr>
          <w:rFonts w:ascii="Times New Roman" w:hAnsi="Times New Roman" w:cs="Times New Roman"/>
        </w:rPr>
        <w:t xml:space="preserve"> u izvještajnom razdoblju nije davala jamstva i nije imala izdatke po jamstvima.</w:t>
      </w:r>
    </w:p>
    <w:sectPr w:rsidR="007D4FD4" w:rsidRPr="007D4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6B"/>
    <w:rsid w:val="001225E4"/>
    <w:rsid w:val="007D4FD4"/>
    <w:rsid w:val="00A323A0"/>
    <w:rsid w:val="00A923B9"/>
    <w:rsid w:val="00CB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DDC5"/>
  <w15:chartTrackingRefBased/>
  <w15:docId w15:val="{A35D3D3D-7585-44F0-B5E7-C55C7F72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B496B"/>
    <w:pPr>
      <w:spacing w:after="0" w:line="240" w:lineRule="auto"/>
    </w:pPr>
  </w:style>
  <w:style w:type="paragraph" w:customStyle="1" w:styleId="Default">
    <w:name w:val="Default"/>
    <w:rsid w:val="00CB4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8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K. BREGI</dc:creator>
  <cp:keywords/>
  <dc:description/>
  <cp:lastModifiedBy>OPĆINA K. BREGI</cp:lastModifiedBy>
  <cp:revision>1</cp:revision>
  <dcterms:created xsi:type="dcterms:W3CDTF">2024-09-11T07:50:00Z</dcterms:created>
  <dcterms:modified xsi:type="dcterms:W3CDTF">2024-09-11T08:31:00Z</dcterms:modified>
</cp:coreProperties>
</file>